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46" w:type="dxa"/>
        <w:tblInd w:w="-34" w:type="dxa"/>
        <w:tblCellMar>
          <w:top w:w="42" w:type="dxa"/>
          <w:right w:w="18" w:type="dxa"/>
        </w:tblCellMar>
        <w:tblLook w:val="04A0" w:firstRow="1" w:lastRow="0" w:firstColumn="1" w:lastColumn="0" w:noHBand="0" w:noVBand="1"/>
      </w:tblPr>
      <w:tblGrid>
        <w:gridCol w:w="1316"/>
        <w:gridCol w:w="1920"/>
        <w:gridCol w:w="1344"/>
        <w:gridCol w:w="1795"/>
        <w:gridCol w:w="2702"/>
        <w:gridCol w:w="2112"/>
        <w:gridCol w:w="1138"/>
        <w:gridCol w:w="1219"/>
      </w:tblGrid>
      <w:tr w:rsidR="00184FB4">
        <w:trPr>
          <w:trHeight w:val="408"/>
        </w:trPr>
        <w:tc>
          <w:tcPr>
            <w:tcW w:w="63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4"/>
              </w:rPr>
              <w:t>Экспедирование груза по Москве для автосборки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</w:tr>
      <w:tr w:rsidR="00184FB4">
        <w:trPr>
          <w:trHeight w:val="595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габариты не более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4FB4" w:rsidRDefault="00C14C89">
            <w:pPr>
              <w:spacing w:after="0" w:line="259" w:lineRule="auto"/>
              <w:ind w:left="48" w:firstLine="0"/>
            </w:pPr>
            <w:r>
              <w:rPr>
                <w:sz w:val="28"/>
              </w:rPr>
              <w:t xml:space="preserve">     вес, кг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4FB4" w:rsidRDefault="00C14C89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 xml:space="preserve">объем </w:t>
            </w:r>
            <w:proofErr w:type="spellStart"/>
            <w:r>
              <w:t>м.куб</w:t>
            </w:r>
            <w:proofErr w:type="spellEnd"/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8" w:firstLine="0"/>
            </w:pPr>
            <w:r>
              <w:rPr>
                <w:sz w:val="21"/>
              </w:rPr>
              <w:t xml:space="preserve">Стоимость по МСК </w:t>
            </w:r>
            <w:proofErr w:type="spellStart"/>
            <w:r>
              <w:rPr>
                <w:sz w:val="21"/>
              </w:rPr>
              <w:t>руб</w:t>
            </w:r>
            <w:proofErr w:type="spellEnd"/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8" w:firstLine="0"/>
              <w:jc w:val="both"/>
            </w:pPr>
            <w:r>
              <w:rPr>
                <w:sz w:val="21"/>
              </w:rPr>
              <w:t xml:space="preserve">Расчет экспедирования за      </w:t>
            </w:r>
          </w:p>
          <w:p w:rsidR="00184FB4" w:rsidRDefault="00C14C89">
            <w:pPr>
              <w:spacing w:after="0" w:line="259" w:lineRule="auto"/>
              <w:ind w:left="38" w:firstLine="0"/>
            </w:pPr>
            <w:r>
              <w:rPr>
                <w:sz w:val="21"/>
              </w:rPr>
              <w:t xml:space="preserve">      МКАД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8" w:hanging="56"/>
            </w:pPr>
            <w:r>
              <w:rPr>
                <w:sz w:val="21"/>
              </w:rPr>
              <w:t xml:space="preserve"> Дополнительная точка/час загрузки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4FB4" w:rsidRDefault="00C14C89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Норма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Кол-во паллет</w:t>
            </w: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0,5/0,5/0,5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50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0,3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900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9</w:t>
            </w:r>
            <w:r w:rsidR="00C14C89" w:rsidRPr="00016330">
              <w:rPr>
                <w:b/>
              </w:rPr>
              <w:t xml:space="preserve">00,00 + 23,00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700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30 мин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1/1/1.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51 до 100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0,5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1050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105</w:t>
            </w:r>
            <w:r w:rsidR="00C14C89" w:rsidRPr="00016330">
              <w:rPr>
                <w:b/>
              </w:rPr>
              <w:t xml:space="preserve">0,00 + 23,00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750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30 мин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1/1/1.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101 до 300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1,5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1500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150</w:t>
            </w:r>
            <w:r w:rsidR="00C14C89" w:rsidRPr="00016330">
              <w:rPr>
                <w:b/>
              </w:rPr>
              <w:t xml:space="preserve">0,00 + 23,00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750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45 мин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3/1,2/1,5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301 до 600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3,0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1900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19</w:t>
            </w:r>
            <w:r w:rsidR="00C14C89" w:rsidRPr="00016330">
              <w:rPr>
                <w:b/>
              </w:rPr>
              <w:t xml:space="preserve">00,00 + 23,00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750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45 мин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4/1,7/1,6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601 до 1000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4,0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2400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24</w:t>
            </w:r>
            <w:r w:rsidR="00C14C89" w:rsidRPr="00016330">
              <w:rPr>
                <w:b/>
              </w:rPr>
              <w:t xml:space="preserve">00,00 + 25,00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750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45 мин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184FB4">
            <w:pPr>
              <w:spacing w:after="160" w:line="259" w:lineRule="auto"/>
              <w:ind w:left="0" w:firstLine="0"/>
            </w:pP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4/1,7/1,6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1001 до 1500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8,0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3300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33</w:t>
            </w:r>
            <w:r w:rsidR="00C14C89" w:rsidRPr="00016330">
              <w:rPr>
                <w:b/>
              </w:rPr>
              <w:t xml:space="preserve">00,00 + 27,00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800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4</w:t>
            </w: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4/2,05/1,8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1501 до 2000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12,0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4700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47</w:t>
            </w:r>
            <w:r w:rsidR="00C14C89" w:rsidRPr="00016330">
              <w:rPr>
                <w:b/>
              </w:rPr>
              <w:t xml:space="preserve">00,00 + 27,00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6</w:t>
            </w: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4/2,05/1,8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2001 до 3000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15,0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6000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60</w:t>
            </w:r>
            <w:r w:rsidR="00C14C89" w:rsidRPr="00016330">
              <w:rPr>
                <w:b/>
              </w:rPr>
              <w:t xml:space="preserve">00,00 + 30,00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6</w:t>
            </w: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5/2,2/2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3001 до 5000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20,0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7800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78</w:t>
            </w:r>
            <w:r w:rsidR="00C14C89" w:rsidRPr="00016330">
              <w:rPr>
                <w:b/>
              </w:rPr>
              <w:t xml:space="preserve">00,00 + 42,00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1000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8</w:t>
            </w: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6,1/2,4/2,4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5001 до 10000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40,0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12300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15" w:firstLine="0"/>
              <w:jc w:val="center"/>
            </w:pPr>
            <w:r w:rsidRPr="00016330">
              <w:rPr>
                <w:b/>
              </w:rPr>
              <w:t>123</w:t>
            </w:r>
            <w:r w:rsidR="00C14C89" w:rsidRPr="00016330">
              <w:rPr>
                <w:b/>
              </w:rPr>
              <w:t xml:space="preserve">00,00 +53,00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1200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13</w:t>
            </w:r>
          </w:p>
        </w:tc>
      </w:tr>
      <w:tr w:rsidR="00184FB4">
        <w:trPr>
          <w:trHeight w:val="259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13/2,4/2,5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от 10001 до 20000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34" w:firstLine="0"/>
            </w:pPr>
            <w:r>
              <w:rPr>
                <w:b/>
              </w:rPr>
              <w:t>до 82,0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C14C89">
            <w:pPr>
              <w:spacing w:after="0" w:line="259" w:lineRule="auto"/>
              <w:ind w:left="19" w:firstLine="0"/>
              <w:jc w:val="center"/>
            </w:pPr>
            <w:r w:rsidRPr="00016330">
              <w:rPr>
                <w:b/>
              </w:rPr>
              <w:t>20000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Pr="00016330" w:rsidRDefault="00FB5EFA">
            <w:pPr>
              <w:spacing w:after="0" w:line="259" w:lineRule="auto"/>
              <w:ind w:left="20" w:firstLine="0"/>
              <w:jc w:val="center"/>
            </w:pPr>
            <w:r w:rsidRPr="00016330">
              <w:rPr>
                <w:b/>
              </w:rPr>
              <w:t>20</w:t>
            </w:r>
            <w:r w:rsidR="00C14C89" w:rsidRPr="00016330">
              <w:rPr>
                <w:b/>
              </w:rPr>
              <w:t xml:space="preserve">000,00 + 63,00 </w:t>
            </w:r>
            <w:proofErr w:type="spellStart"/>
            <w:r w:rsidR="00C14C89" w:rsidRPr="00016330">
              <w:rPr>
                <w:b/>
              </w:rPr>
              <w:t>руб</w:t>
            </w:r>
            <w:proofErr w:type="spellEnd"/>
            <w:r w:rsidR="00C14C89" w:rsidRPr="00016330">
              <w:rPr>
                <w:b/>
              </w:rPr>
              <w:t>/км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1400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FB4" w:rsidRDefault="00C14C89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32-33</w:t>
            </w:r>
          </w:p>
        </w:tc>
      </w:tr>
    </w:tbl>
    <w:p w:rsidR="00184FB4" w:rsidRDefault="00C14C89">
      <w:pPr>
        <w:numPr>
          <w:ilvl w:val="0"/>
          <w:numId w:val="1"/>
        </w:numPr>
        <w:ind w:hanging="187"/>
      </w:pPr>
      <w:r>
        <w:t>Заявки на предоставление услуг размещаются до 15-00 в рабочий день, предшествующий дню выполнения заявки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При отказе от услуги позднее 17-00 оплачивается 50% стоимости перевозки, при </w:t>
      </w:r>
      <w:proofErr w:type="spellStart"/>
      <w:r>
        <w:t>отказеив</w:t>
      </w:r>
      <w:proofErr w:type="spellEnd"/>
      <w:r>
        <w:t xml:space="preserve"> день перевозки -100%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При наличии свободных транспортных </w:t>
      </w:r>
      <w:proofErr w:type="spellStart"/>
      <w:r>
        <w:t>транспортных</w:t>
      </w:r>
      <w:proofErr w:type="spellEnd"/>
      <w:r>
        <w:t xml:space="preserve"> средств существует возможность выполнения заявки день в день.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Если при предоставлении услуги на экспедирование </w:t>
      </w:r>
      <w:proofErr w:type="spellStart"/>
      <w:r>
        <w:t>груза,прр</w:t>
      </w:r>
      <w:proofErr w:type="spellEnd"/>
      <w:r>
        <w:t xml:space="preserve"> не начались в течении нормативных сроков, экспедитор имеет право самостоятельно  принять решение о не выполнении данной заявки, при этом клиент оплачивает холостой пробег исходя из стоимости перевозки, согласно параметрам груза.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В случае  предоставление  услуги на экспедирования груза, его </w:t>
      </w:r>
      <w:proofErr w:type="spellStart"/>
      <w:r>
        <w:t>колличество</w:t>
      </w:r>
      <w:proofErr w:type="spellEnd"/>
      <w:r>
        <w:t xml:space="preserve"> оказалось меньше чем в заявке, то клиент </w:t>
      </w:r>
      <w:proofErr w:type="spellStart"/>
      <w:r>
        <w:t>оплачиваетуслугу</w:t>
      </w:r>
      <w:proofErr w:type="spellEnd"/>
      <w:r>
        <w:t xml:space="preserve"> исходя из количества заявленного груза. 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В случае  предоставление  услуги на экспедирования груза, его </w:t>
      </w:r>
      <w:proofErr w:type="spellStart"/>
      <w:r>
        <w:t>колличество</w:t>
      </w:r>
      <w:proofErr w:type="spellEnd"/>
      <w:r>
        <w:t xml:space="preserve"> оказалось больше чем в заявке, то решение о выполнении</w:t>
      </w:r>
    </w:p>
    <w:p w:rsidR="00184FB4" w:rsidRDefault="00C14C89">
      <w:pPr>
        <w:ind w:left="-5"/>
      </w:pPr>
      <w:r>
        <w:t xml:space="preserve">заявки принимает </w:t>
      </w:r>
      <w:proofErr w:type="spellStart"/>
      <w:r>
        <w:t>экспедтор</w:t>
      </w:r>
      <w:proofErr w:type="spellEnd"/>
      <w:r>
        <w:t xml:space="preserve">, при этом клиент </w:t>
      </w:r>
      <w:proofErr w:type="spellStart"/>
      <w:r>
        <w:t>оплачиваетуслугу</w:t>
      </w:r>
      <w:proofErr w:type="spellEnd"/>
      <w:r>
        <w:t xml:space="preserve">, исходя из фактического количества </w:t>
      </w:r>
      <w:proofErr w:type="spellStart"/>
      <w:r>
        <w:t>груза.В</w:t>
      </w:r>
      <w:proofErr w:type="spellEnd"/>
      <w:r>
        <w:t xml:space="preserve"> случае принятия решения о не выполнении заявки, клиент оплачивает прогон автомобиля исходя из заявленного груза.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Услуга </w:t>
      </w:r>
      <w:proofErr w:type="spellStart"/>
      <w:r>
        <w:t>предостовляется</w:t>
      </w:r>
      <w:proofErr w:type="spellEnd"/>
      <w:r>
        <w:t xml:space="preserve"> на основании письменной заявки клиента и при наличии заключенного договора</w:t>
      </w:r>
    </w:p>
    <w:p w:rsidR="00184FB4" w:rsidRDefault="00C14C89">
      <w:pPr>
        <w:numPr>
          <w:ilvl w:val="0"/>
          <w:numId w:val="1"/>
        </w:numPr>
        <w:ind w:hanging="187"/>
      </w:pPr>
      <w:r>
        <w:t xml:space="preserve">Холостой пробег выставляется исходя из параметров груза, указанных в заявке.9. В случае, погрузке при заборе/доставке в Москве , стоимость </w:t>
      </w:r>
      <w:proofErr w:type="spellStart"/>
      <w:r>
        <w:t>прр</w:t>
      </w:r>
      <w:proofErr w:type="spellEnd"/>
      <w:r>
        <w:t>* договорная</w:t>
      </w:r>
    </w:p>
    <w:p w:rsidR="00184FB4" w:rsidRDefault="00C14C89">
      <w:pPr>
        <w:numPr>
          <w:ilvl w:val="0"/>
          <w:numId w:val="2"/>
        </w:numPr>
        <w:ind w:hanging="283"/>
      </w:pPr>
      <w:r>
        <w:t>Подъем на этаж, цена договорная.</w:t>
      </w:r>
    </w:p>
    <w:p w:rsidR="00184FB4" w:rsidRDefault="00C14C89">
      <w:pPr>
        <w:numPr>
          <w:ilvl w:val="0"/>
          <w:numId w:val="2"/>
        </w:numPr>
        <w:ind w:hanging="283"/>
      </w:pPr>
      <w:r>
        <w:lastRenderedPageBreak/>
        <w:t xml:space="preserve">При приемке и сдаче груза с внутренним пересчетом, по артикулам, цена экспедирования </w:t>
      </w:r>
      <w:proofErr w:type="spellStart"/>
      <w:r>
        <w:t>увеличевается</w:t>
      </w:r>
      <w:proofErr w:type="spellEnd"/>
      <w:r>
        <w:t xml:space="preserve"> в 2 раза согласно прайс-листу.</w:t>
      </w:r>
    </w:p>
    <w:p w:rsidR="00184FB4" w:rsidRDefault="00C14C89">
      <w:pPr>
        <w:numPr>
          <w:ilvl w:val="0"/>
          <w:numId w:val="2"/>
        </w:numPr>
        <w:ind w:hanging="283"/>
      </w:pPr>
      <w:r>
        <w:t>Заезд за документами клиента в офис-400р</w:t>
      </w:r>
    </w:p>
    <w:p w:rsidR="00184FB4" w:rsidRDefault="00C14C89">
      <w:pPr>
        <w:numPr>
          <w:ilvl w:val="0"/>
          <w:numId w:val="2"/>
        </w:numPr>
        <w:ind w:hanging="283"/>
      </w:pPr>
      <w:r>
        <w:t xml:space="preserve">При заказе услуги </w:t>
      </w:r>
      <w:proofErr w:type="spellStart"/>
      <w:r>
        <w:t>автоэкспедирование</w:t>
      </w:r>
      <w:proofErr w:type="spellEnd"/>
      <w:r>
        <w:t xml:space="preserve"> с подачей автомобиля после 18-00, стоимость </w:t>
      </w:r>
      <w:proofErr w:type="spellStart"/>
      <w:r>
        <w:t>автоэкспедирования</w:t>
      </w:r>
      <w:proofErr w:type="spellEnd"/>
      <w:r>
        <w:t xml:space="preserve"> </w:t>
      </w:r>
      <w:proofErr w:type="spellStart"/>
      <w:r>
        <w:t>увеличиваетя</w:t>
      </w:r>
      <w:proofErr w:type="spellEnd"/>
      <w:r>
        <w:t xml:space="preserve"> в 2 раза.</w:t>
      </w:r>
    </w:p>
    <w:p w:rsidR="00184FB4" w:rsidRDefault="00C14C89">
      <w:pPr>
        <w:numPr>
          <w:ilvl w:val="0"/>
          <w:numId w:val="2"/>
        </w:numPr>
        <w:ind w:hanging="283"/>
      </w:pPr>
      <w:r>
        <w:t>На автомобили до 1500кг въезд в ТТК 600р., МОЖД 600, Садовое кольцо 700</w:t>
      </w:r>
    </w:p>
    <w:p w:rsidR="00184FB4" w:rsidRDefault="00C14C89">
      <w:pPr>
        <w:numPr>
          <w:ilvl w:val="0"/>
          <w:numId w:val="2"/>
        </w:numPr>
        <w:ind w:hanging="283"/>
      </w:pPr>
      <w:proofErr w:type="spellStart"/>
      <w:r>
        <w:t>Растентовка</w:t>
      </w:r>
      <w:proofErr w:type="spellEnd"/>
      <w:r>
        <w:t xml:space="preserve"> до 5000кг-1500р, далее цена договорная.</w:t>
      </w:r>
    </w:p>
    <w:p w:rsidR="00184FB4" w:rsidRDefault="00C14C89">
      <w:pPr>
        <w:numPr>
          <w:ilvl w:val="0"/>
          <w:numId w:val="2"/>
        </w:numPr>
        <w:ind w:hanging="283"/>
      </w:pPr>
      <w:r>
        <w:t>Цены указанные в прайс-листе действительны до 50км от МКАД, далее цена договорная.</w:t>
      </w:r>
    </w:p>
    <w:p w:rsidR="00184FB4" w:rsidRDefault="00C14C89">
      <w:pPr>
        <w:numPr>
          <w:ilvl w:val="0"/>
          <w:numId w:val="2"/>
        </w:numPr>
        <w:ind w:hanging="283"/>
      </w:pPr>
      <w:r>
        <w:t xml:space="preserve">Подача машины к отдельному времени до 600кг считается с </w:t>
      </w:r>
      <w:proofErr w:type="spellStart"/>
      <w:r>
        <w:t>коэф</w:t>
      </w:r>
      <w:proofErr w:type="spellEnd"/>
      <w:r>
        <w:t xml:space="preserve">. 2,  до 1,5т считается с </w:t>
      </w:r>
      <w:proofErr w:type="spellStart"/>
      <w:r>
        <w:t>коэф</w:t>
      </w:r>
      <w:proofErr w:type="spellEnd"/>
      <w:r>
        <w:t xml:space="preserve">. 1,3, от 1,5т. до 3т с </w:t>
      </w:r>
      <w:proofErr w:type="spellStart"/>
      <w:r>
        <w:t>коэф</w:t>
      </w:r>
      <w:proofErr w:type="spellEnd"/>
      <w:r>
        <w:t xml:space="preserve"> 1,1.</w:t>
      </w:r>
    </w:p>
    <w:p w:rsidR="00184FB4" w:rsidRDefault="00C14C89">
      <w:pPr>
        <w:numPr>
          <w:ilvl w:val="0"/>
          <w:numId w:val="2"/>
        </w:numPr>
        <w:ind w:hanging="283"/>
      </w:pPr>
      <w:r>
        <w:t>Подача машины с температурным режимом от 1500кг: +30% изотермический фургон, +40%Реф установка.</w:t>
      </w:r>
    </w:p>
    <w:sectPr w:rsidR="00184FB4">
      <w:pgSz w:w="15840" w:h="12240" w:orient="landscape"/>
      <w:pgMar w:top="1344" w:right="1738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58B1"/>
    <w:multiLevelType w:val="hybridMultilevel"/>
    <w:tmpl w:val="AA46EF50"/>
    <w:lvl w:ilvl="0" w:tplc="70CA96D2">
      <w:start w:val="1"/>
      <w:numFmt w:val="decimal"/>
      <w:lvlText w:val="%1.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69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6EDE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F7E12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4C4F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F8CD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A2B2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BEEC3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8A37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C91478"/>
    <w:multiLevelType w:val="hybridMultilevel"/>
    <w:tmpl w:val="D5B4FB20"/>
    <w:lvl w:ilvl="0" w:tplc="9EC4707E">
      <w:start w:val="10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20FB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1B0A1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040C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6769C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604F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710D0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88E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B8A2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4"/>
    <w:rsid w:val="00016330"/>
    <w:rsid w:val="00184FB4"/>
    <w:rsid w:val="00C14C89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40FEE-D842-4607-89FD-09AE0C4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d5feb510973572ebc686e7e2c2247aa0b160f15504f80e909c0abe8e6bab2f72.xlsx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d5feb510973572ebc686e7e2c2247aa0b160f15504f80e909c0abe8e6bab2f72.xlsx</dc:title>
  <dc:subject/>
  <dc:creator>Work3</dc:creator>
  <cp:keywords/>
  <cp:lastModifiedBy>Бухгалтер 4М</cp:lastModifiedBy>
  <cp:revision>2</cp:revision>
  <dcterms:created xsi:type="dcterms:W3CDTF">2024-08-15T12:08:00Z</dcterms:created>
  <dcterms:modified xsi:type="dcterms:W3CDTF">2024-08-15T12:08:00Z</dcterms:modified>
</cp:coreProperties>
</file>